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3FE68257"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A9413A">
        <w:rPr>
          <w:rFonts w:hint="eastAsia"/>
          <w:spacing w:val="0"/>
          <w:sz w:val="24"/>
          <w:szCs w:val="28"/>
        </w:rPr>
        <w:t>3</w:t>
      </w:r>
    </w:p>
    <w:p w14:paraId="004AC443" w14:textId="559AED3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2D31C5">
        <w:rPr>
          <w:rFonts w:hint="eastAsia"/>
          <w:spacing w:val="0"/>
          <w:sz w:val="21"/>
          <w:szCs w:val="21"/>
        </w:rPr>
        <w:t>4</w:t>
      </w:r>
      <w:r w:rsidR="00636A92">
        <w:rPr>
          <w:rFonts w:hint="eastAsia"/>
          <w:spacing w:val="0"/>
          <w:sz w:val="21"/>
          <w:szCs w:val="21"/>
        </w:rPr>
        <w:t>/</w:t>
      </w:r>
      <w:r w:rsidR="00017A3E">
        <w:rPr>
          <w:spacing w:val="0"/>
          <w:sz w:val="21"/>
          <w:szCs w:val="21"/>
        </w:rPr>
        <w:t>0</w:t>
      </w:r>
      <w:r w:rsidR="001511FB">
        <w:rPr>
          <w:rFonts w:hint="eastAsia"/>
          <w:spacing w:val="0"/>
          <w:sz w:val="21"/>
          <w:szCs w:val="21"/>
        </w:rPr>
        <w:t>0</w:t>
      </w:r>
      <w:r w:rsidR="00636A92">
        <w:rPr>
          <w:spacing w:val="0"/>
          <w:sz w:val="21"/>
          <w:szCs w:val="21"/>
        </w:rPr>
        <w:t>/</w:t>
      </w:r>
      <w:r w:rsidR="001511FB">
        <w:rPr>
          <w:rFonts w:hint="eastAsia"/>
          <w:spacing w:val="0"/>
          <w:sz w:val="21"/>
          <w:szCs w:val="21"/>
        </w:rPr>
        <w:t>00</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100C58">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left w:val="single" w:sz="4" w:space="0" w:color="000000"/>
              <w:bottom w:val="dashSmallGap" w:sz="4" w:space="0" w:color="000000"/>
              <w:right w:val="single" w:sz="12" w:space="0" w:color="auto"/>
            </w:tcBorders>
          </w:tcPr>
          <w:p w14:paraId="346136E0" w14:textId="43ECD564" w:rsidR="005927ED" w:rsidRPr="006E33A5" w:rsidRDefault="009E1B57" w:rsidP="005A04CE">
            <w:pPr>
              <w:rPr>
                <w:rFonts w:ascii="ＭＳ Ｐ明朝" w:eastAsia="ＭＳ Ｐ明朝" w:hAnsi="ＭＳ Ｐ明朝"/>
                <w:b/>
                <w:bCs/>
                <w:sz w:val="22"/>
                <w:szCs w:val="22"/>
              </w:rPr>
            </w:pPr>
            <w:r w:rsidRPr="00B74EEF">
              <w:rPr>
                <w:rFonts w:ascii="ＭＳ Ｐ明朝" w:eastAsia="ＭＳ Ｐ明朝" w:hAnsi="ＭＳ Ｐ明朝"/>
              </w:rPr>
              <w:t>Norwegian University of Science and Technology</w:t>
            </w:r>
          </w:p>
        </w:tc>
      </w:tr>
      <w:tr w:rsidR="005927ED" w:rsidRPr="00E11E3A" w14:paraId="616460AC" w14:textId="77777777" w:rsidTr="00100C58">
        <w:trPr>
          <w:trHeight w:val="142"/>
          <w:jc w:val="center"/>
        </w:trPr>
        <w:tc>
          <w:tcPr>
            <w:tcW w:w="2260" w:type="dxa"/>
            <w:gridSpan w:val="2"/>
            <w:vMerge/>
            <w:tcBorders>
              <w:right w:val="single" w:sz="4" w:space="0" w:color="auto"/>
            </w:tcBorders>
            <w:vAlign w:val="center"/>
          </w:tcPr>
          <w:p w14:paraId="13E5FAD8" w14:textId="77777777" w:rsidR="005927ED" w:rsidRPr="00636A92" w:rsidRDefault="005927ED" w:rsidP="005A04CE">
            <w:pPr>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1DD722F2" w14:textId="2446BD2A" w:rsidR="005927ED" w:rsidRPr="00677206" w:rsidRDefault="009E1B57" w:rsidP="005A04CE">
            <w:pPr>
              <w:rPr>
                <w:rFonts w:ascii="ＭＳ Ｐ明朝" w:eastAsia="ＭＳ Ｐ明朝" w:hAnsi="ＭＳ Ｐ明朝"/>
                <w:sz w:val="22"/>
                <w:szCs w:val="22"/>
              </w:rPr>
            </w:pPr>
            <w:r w:rsidRPr="00677206">
              <w:rPr>
                <w:rFonts w:ascii="ＭＳ Ｐ明朝" w:eastAsia="ＭＳ Ｐ明朝" w:hAnsi="ＭＳ Ｐ明朝" w:hint="eastAsia"/>
                <w:sz w:val="22"/>
                <w:szCs w:val="22"/>
              </w:rPr>
              <w:t>Professor</w:t>
            </w:r>
          </w:p>
        </w:tc>
      </w:tr>
      <w:tr w:rsidR="00100C58" w:rsidRPr="00E11E3A" w14:paraId="5DBBA147" w14:textId="77777777" w:rsidTr="00100C58">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20F1223F" w14:textId="3C5FEFFF" w:rsidR="00100C58" w:rsidRPr="00636A92" w:rsidRDefault="004D20DF" w:rsidP="00100C58">
            <w:pPr>
              <w:rPr>
                <w:rFonts w:ascii="ＭＳ Ｐ明朝" w:eastAsia="ＭＳ Ｐ明朝" w:hAnsi="ＭＳ Ｐ明朝"/>
                <w:sz w:val="22"/>
                <w:szCs w:val="22"/>
              </w:rPr>
            </w:pPr>
            <w:r>
              <w:rPr>
                <w:rFonts w:ascii="ＭＳ Ｐ明朝" w:eastAsia="ＭＳ Ｐ明朝" w:hAnsi="ＭＳ Ｐ明朝" w:hint="eastAsia"/>
              </w:rPr>
              <w:t>Knut Marthinsen</w:t>
            </w:r>
          </w:p>
        </w:tc>
      </w:tr>
      <w:tr w:rsidR="00100C58" w:rsidRPr="00E11E3A" w14:paraId="00F53EAD" w14:textId="77777777" w:rsidTr="00100C58">
        <w:trPr>
          <w:trHeight w:val="143"/>
          <w:jc w:val="center"/>
        </w:trPr>
        <w:tc>
          <w:tcPr>
            <w:tcW w:w="2260" w:type="dxa"/>
            <w:gridSpan w:val="2"/>
            <w:vMerge w:val="restart"/>
            <w:tcBorders>
              <w:top w:val="single" w:sz="4" w:space="0" w:color="auto"/>
              <w:right w:val="single" w:sz="4" w:space="0" w:color="auto"/>
            </w:tcBorders>
            <w:vAlign w:val="center"/>
          </w:tcPr>
          <w:p w14:paraId="2305DCBC" w14:textId="7BDCCD47" w:rsidR="00100C58" w:rsidRPr="00636A92" w:rsidRDefault="00100C58" w:rsidP="00100C58">
            <w:pPr>
              <w:jc w:val="left"/>
              <w:rPr>
                <w:rFonts w:ascii="ＭＳ Ｐ明朝" w:eastAsia="ＭＳ Ｐ明朝" w:hAnsi="ＭＳ Ｐ明朝"/>
                <w:sz w:val="22"/>
                <w:szCs w:val="22"/>
              </w:rPr>
            </w:pPr>
            <w:r w:rsidRPr="00636A92">
              <w:rPr>
                <w:rFonts w:ascii="ＭＳ Ｐ明朝" w:eastAsia="ＭＳ Ｐ明朝" w:hAnsi="ＭＳ Ｐ明朝"/>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top w:val="single" w:sz="4" w:space="0" w:color="auto"/>
              <w:left w:val="single" w:sz="4" w:space="0" w:color="000000"/>
              <w:bottom w:val="dashSmallGap" w:sz="4" w:space="0" w:color="000000"/>
              <w:right w:val="single" w:sz="12" w:space="0" w:color="auto"/>
            </w:tcBorders>
          </w:tcPr>
          <w:p w14:paraId="32F1CA93" w14:textId="5F09FC88" w:rsidR="00100C58" w:rsidRPr="00636A92" w:rsidRDefault="009337A0" w:rsidP="00100C58">
            <w:pPr>
              <w:rPr>
                <w:rFonts w:ascii="ＭＳ Ｐ明朝" w:eastAsia="ＭＳ Ｐ明朝" w:hAnsi="ＭＳ Ｐ明朝"/>
                <w:sz w:val="22"/>
                <w:szCs w:val="22"/>
              </w:rPr>
            </w:pPr>
            <w:r>
              <w:rPr>
                <w:rFonts w:ascii="ＭＳ Ｐ明朝" w:eastAsia="ＭＳ Ｐ明朝" w:hAnsi="ＭＳ Ｐ明朝" w:hint="eastAsia"/>
                <w:sz w:val="22"/>
                <w:szCs w:val="22"/>
              </w:rPr>
              <w:t>University of Toyama</w:t>
            </w:r>
          </w:p>
        </w:tc>
      </w:tr>
      <w:tr w:rsidR="00100C58" w:rsidRPr="00E11E3A" w14:paraId="2FEDC074" w14:textId="77777777" w:rsidTr="00100C58">
        <w:trPr>
          <w:trHeight w:val="142"/>
          <w:jc w:val="center"/>
        </w:trPr>
        <w:tc>
          <w:tcPr>
            <w:tcW w:w="2260" w:type="dxa"/>
            <w:gridSpan w:val="2"/>
            <w:vMerge/>
            <w:tcBorders>
              <w:right w:val="single" w:sz="4" w:space="0" w:color="auto"/>
            </w:tcBorders>
            <w:vAlign w:val="center"/>
          </w:tcPr>
          <w:p w14:paraId="76F9342A"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7E481F82" w14:textId="7435B542"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sz w:val="22"/>
                <w:szCs w:val="22"/>
              </w:rPr>
              <w:t xml:space="preserve">Associate </w:t>
            </w:r>
            <w:r w:rsidR="009337A0">
              <w:rPr>
                <w:rFonts w:ascii="ＭＳ Ｐ明朝" w:eastAsia="ＭＳ Ｐ明朝" w:hAnsi="ＭＳ Ｐ明朝" w:hint="eastAsia"/>
                <w:sz w:val="22"/>
                <w:szCs w:val="22"/>
              </w:rPr>
              <w:t>Professor</w:t>
            </w:r>
          </w:p>
        </w:tc>
      </w:tr>
      <w:tr w:rsidR="00100C58" w:rsidRPr="00E11E3A" w14:paraId="17A1B61E" w14:textId="77777777" w:rsidTr="00100C58">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06557622" w14:textId="1B7D744E" w:rsidR="00100C58" w:rsidRPr="00636A92" w:rsidRDefault="009E1B57" w:rsidP="00100C58">
            <w:pPr>
              <w:rPr>
                <w:rFonts w:ascii="ＭＳ Ｐ明朝" w:eastAsia="ＭＳ Ｐ明朝" w:hAnsi="ＭＳ Ｐ明朝"/>
                <w:sz w:val="22"/>
                <w:szCs w:val="22"/>
              </w:rPr>
            </w:pPr>
            <w:r>
              <w:rPr>
                <w:rFonts w:ascii="ＭＳ Ｐ明朝" w:eastAsia="ＭＳ Ｐ明朝" w:hAnsi="ＭＳ Ｐ明朝" w:hint="eastAsia"/>
                <w:sz w:val="22"/>
                <w:szCs w:val="22"/>
              </w:rPr>
              <w:t>Seungwon LEE</w:t>
            </w:r>
          </w:p>
        </w:tc>
      </w:tr>
      <w:tr w:rsidR="00596D90" w:rsidRPr="00E11E3A" w14:paraId="6728BD31" w14:textId="77777777" w:rsidTr="00100C58">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Title of the joint research</w:t>
            </w:r>
          </w:p>
        </w:tc>
        <w:tc>
          <w:tcPr>
            <w:tcW w:w="7178" w:type="dxa"/>
            <w:gridSpan w:val="4"/>
            <w:tcBorders>
              <w:top w:val="single" w:sz="4" w:space="0" w:color="auto"/>
              <w:left w:val="single" w:sz="4" w:space="0" w:color="auto"/>
              <w:bottom w:val="single" w:sz="4" w:space="0" w:color="auto"/>
              <w:right w:val="single" w:sz="12" w:space="0" w:color="auto"/>
            </w:tcBorders>
            <w:vAlign w:val="center"/>
          </w:tcPr>
          <w:p w14:paraId="7BC59D19" w14:textId="78F8B34B" w:rsidR="00596D90" w:rsidRPr="00636A92" w:rsidRDefault="004D20DF" w:rsidP="009337A0">
            <w:pPr>
              <w:spacing w:line="360" w:lineRule="auto"/>
              <w:rPr>
                <w:rFonts w:ascii="ＭＳ Ｐ明朝" w:eastAsia="ＭＳ Ｐ明朝" w:hAnsi="ＭＳ Ｐ明朝"/>
                <w:sz w:val="22"/>
                <w:szCs w:val="22"/>
              </w:rPr>
            </w:pPr>
            <w:r w:rsidRPr="00682584">
              <w:rPr>
                <w:rFonts w:ascii="ＭＳ Ｐ明朝" w:eastAsia="ＭＳ Ｐ明朝" w:hAnsi="ＭＳ Ｐ明朝"/>
                <w:sz w:val="22"/>
              </w:rPr>
              <w:t>Microstructure observation of cold-rolled Al-Mg-Ge alloy</w:t>
            </w:r>
          </w:p>
        </w:tc>
      </w:tr>
      <w:tr w:rsidR="00596D90" w:rsidRPr="00E11E3A" w14:paraId="519EC9CD"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ＭＳ Ｐ明朝" w:eastAsia="ＭＳ Ｐ明朝" w:hAnsi="ＭＳ Ｐ明朝"/>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r w:rsidRPr="00636A92">
              <w:rPr>
                <w:rFonts w:ascii="ＭＳ Ｐ明朝" w:eastAsia="ＭＳ Ｐ明朝" w:hAnsi="ＭＳ Ｐ明朝"/>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0"/>
                <w:szCs w:val="20"/>
              </w:rPr>
            </w:pPr>
            <w:r w:rsidRPr="00636A92">
              <w:rPr>
                <w:rFonts w:ascii="ＭＳ Ｐ明朝" w:eastAsia="ＭＳ Ｐ明朝" w:hAnsi="ＭＳ Ｐ明朝" w:hint="eastAsia"/>
                <w:sz w:val="20"/>
                <w:szCs w:val="20"/>
              </w:rPr>
              <w:t>※</w:t>
            </w:r>
            <w:r w:rsidR="00636A92">
              <w:rPr>
                <w:rFonts w:ascii="ＭＳ Ｐ明朝" w:eastAsia="ＭＳ Ｐ明朝" w:hAnsi="ＭＳ Ｐ明朝" w:hint="eastAsia"/>
              </w:rPr>
              <w:t>check the box</w:t>
            </w:r>
          </w:p>
        </w:tc>
        <w:tc>
          <w:tcPr>
            <w:tcW w:w="3965"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Joint Usage / Research Centers (JURC)</w:t>
            </w:r>
          </w:p>
          <w:p w14:paraId="07496DAC" w14:textId="7B2D0DA8" w:rsidR="005A04CE" w:rsidRDefault="00AA13A1"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Pr>
                <w:rFonts w:hint="eastAsia"/>
                <w:sz w:val="22"/>
                <w:szCs w:val="22"/>
              </w:rPr>
              <w:t>☑</w:t>
            </w:r>
            <w:r w:rsidR="00636A92" w:rsidRPr="00636A92">
              <w:rPr>
                <w:rFonts w:ascii="ＭＳ Ｐ明朝" w:eastAsia="ＭＳ Ｐ明朝" w:hAnsi="ＭＳ Ｐ明朝" w:hint="eastAsia"/>
                <w:sz w:val="22"/>
                <w:szCs w:val="22"/>
              </w:rPr>
              <w:t xml:space="preserve">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ＭＳ Ｐ明朝" w:eastAsia="ＭＳ Ｐ明朝" w:hAnsi="ＭＳ Ｐ明朝" w:hint="eastAsia"/>
                <w:sz w:val="22"/>
                <w:szCs w:val="22"/>
              </w:rPr>
              <w:t xml:space="preserve">□　Program for using ILM facilities for sample analysis and </w:t>
            </w:r>
            <w:r w:rsidR="00BC052A" w:rsidRPr="00636A92">
              <w:rPr>
                <w:rFonts w:ascii="ＭＳ Ｐ明朝" w:eastAsia="ＭＳ Ｐ明朝" w:hAnsi="ＭＳ Ｐ明朝"/>
                <w:sz w:val="22"/>
                <w:szCs w:val="22"/>
              </w:rPr>
              <w:t>characterization</w:t>
            </w:r>
          </w:p>
        </w:tc>
        <w:tc>
          <w:tcPr>
            <w:tcW w:w="3213" w:type="dxa"/>
            <w:tcBorders>
              <w:top w:val="nil"/>
              <w:left w:val="dashed" w:sz="4" w:space="0" w:color="000000"/>
            </w:tcBorders>
          </w:tcPr>
          <w:p w14:paraId="379C0909" w14:textId="0F85BE78" w:rsidR="00596D90" w:rsidRPr="00636A92" w:rsidRDefault="005A04CE" w:rsidP="005A04CE">
            <w:pPr>
              <w:ind w:right="68"/>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00636A92" w:rsidRPr="00636A92">
              <w:rPr>
                <w:rFonts w:ascii="ＭＳ Ｐ明朝" w:eastAsia="ＭＳ Ｐ明朝" w:hAnsi="ＭＳ Ｐ明朝"/>
                <w:sz w:val="22"/>
                <w:szCs w:val="22"/>
              </w:rPr>
              <w:t>Focused themes</w:t>
            </w:r>
          </w:p>
          <w:p w14:paraId="120E0CC3" w14:textId="057FD4DF" w:rsidR="00596D90" w:rsidRPr="00636A92" w:rsidRDefault="009337A0" w:rsidP="005A04CE">
            <w:pPr>
              <w:ind w:right="68" w:firstLineChars="100" w:firstLine="220"/>
              <w:rPr>
                <w:rFonts w:ascii="ＭＳ Ｐ明朝" w:eastAsia="ＭＳ Ｐ明朝" w:hAnsi="ＭＳ Ｐ明朝"/>
                <w:sz w:val="22"/>
                <w:szCs w:val="22"/>
              </w:rPr>
            </w:pPr>
            <w:r>
              <w:rPr>
                <w:rFonts w:hint="eastAsia"/>
                <w:sz w:val="22"/>
                <w:szCs w:val="22"/>
              </w:rPr>
              <w:t>☑</w:t>
            </w:r>
            <w:r w:rsidR="00636A92">
              <w:rPr>
                <w:rFonts w:hint="eastAsia"/>
                <w:sz w:val="22"/>
                <w:szCs w:val="22"/>
              </w:rPr>
              <w:t xml:space="preserve"> </w:t>
            </w:r>
            <w:r w:rsidR="00636A92" w:rsidRPr="00636A92">
              <w:rPr>
                <w:rFonts w:ascii="ＭＳ Ｐ明朝" w:eastAsia="ＭＳ Ｐ明朝" w:hAnsi="ＭＳ Ｐ明朝"/>
                <w:sz w:val="22"/>
                <w:szCs w:val="22"/>
              </w:rPr>
              <w:t>Transportation</w:t>
            </w:r>
          </w:p>
          <w:p w14:paraId="2FEFE168" w14:textId="3F6BBC9C" w:rsidR="00596D90" w:rsidRPr="00636A92" w:rsidRDefault="00636A92" w:rsidP="005A04CE">
            <w:pPr>
              <w:ind w:right="68" w:firstLineChars="100" w:firstLine="220"/>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Pr="00636A92">
              <w:rPr>
                <w:rFonts w:ascii="ＭＳ Ｐ明朝" w:eastAsia="ＭＳ Ｐ明朝" w:hAnsi="ＭＳ Ｐ明朝"/>
                <w:sz w:val="22"/>
                <w:szCs w:val="22"/>
              </w:rPr>
              <w:t>Biomaterials</w:t>
            </w:r>
          </w:p>
          <w:p w14:paraId="2BBE4344" w14:textId="232F9400"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Bridge/building materials</w:t>
            </w:r>
          </w:p>
          <w:p w14:paraId="7712B945" w14:textId="734D89FB"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hint="eastAsia"/>
                <w:sz w:val="22"/>
                <w:szCs w:val="22"/>
              </w:rPr>
              <w:t>□　Independent research theme</w:t>
            </w:r>
          </w:p>
        </w:tc>
      </w:tr>
      <w:tr w:rsidR="00A16AEA" w:rsidRPr="00E11E3A" w14:paraId="7338AEEA"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ＭＳ Ｐ明朝" w:eastAsia="ＭＳ Ｐ明朝" w:hAnsi="ＭＳ Ｐ明朝"/>
                <w:sz w:val="22"/>
                <w:szCs w:val="22"/>
              </w:rPr>
            </w:pPr>
            <w:r w:rsidRPr="00C13F4C">
              <w:rPr>
                <w:rFonts w:ascii="ＭＳ Ｐ明朝" w:eastAsia="ＭＳ Ｐ明朝" w:hAnsi="ＭＳ Ｐ明朝"/>
                <w:sz w:val="22"/>
                <w:szCs w:val="22"/>
              </w:rPr>
              <w:t>Name of joint usage apparatus</w:t>
            </w:r>
          </w:p>
        </w:tc>
        <w:tc>
          <w:tcPr>
            <w:tcW w:w="7178" w:type="dxa"/>
            <w:gridSpan w:val="4"/>
            <w:tcBorders>
              <w:top w:val="single" w:sz="4" w:space="0" w:color="000000"/>
              <w:left w:val="single" w:sz="4" w:space="0" w:color="000000"/>
              <w:bottom w:val="single" w:sz="4" w:space="0" w:color="FFFFFF"/>
            </w:tcBorders>
          </w:tcPr>
          <w:p w14:paraId="624103B9" w14:textId="52B97324" w:rsidR="00A16AEA" w:rsidRPr="00CF4852" w:rsidRDefault="009337A0" w:rsidP="005A04CE">
            <w:pPr>
              <w:ind w:right="68"/>
              <w:rPr>
                <w:rFonts w:ascii="ＭＳ Ｐ明朝" w:eastAsia="ＭＳ Ｐ明朝" w:hAnsi="ＭＳ Ｐ明朝"/>
                <w:sz w:val="22"/>
                <w:szCs w:val="22"/>
              </w:rPr>
            </w:pPr>
            <w:r w:rsidRPr="00CF4852">
              <w:rPr>
                <w:rFonts w:ascii="ＭＳ Ｐ明朝" w:eastAsia="ＭＳ Ｐ明朝" w:hAnsi="ＭＳ Ｐ明朝" w:hint="eastAsia"/>
                <w:sz w:val="22"/>
                <w:szCs w:val="22"/>
              </w:rPr>
              <w:t>Casting,　TEM</w:t>
            </w:r>
          </w:p>
        </w:tc>
      </w:tr>
      <w:tr w:rsidR="00174206" w:rsidRPr="00E11E3A" w14:paraId="029F0F60"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ＭＳ Ｐ明朝" w:eastAsia="ＭＳ Ｐ明朝" w:hAnsi="ＭＳ Ｐ明朝"/>
                <w:sz w:val="22"/>
                <w:szCs w:val="22"/>
              </w:rPr>
            </w:pPr>
            <w:r w:rsidRPr="00093ECB">
              <w:rPr>
                <w:rFonts w:ascii="ＭＳ Ｐ明朝" w:eastAsia="ＭＳ Ｐ明朝" w:hAnsi="ＭＳ Ｐ明朝"/>
                <w:w w:val="88"/>
                <w:kern w:val="0"/>
                <w:sz w:val="22"/>
                <w:szCs w:val="22"/>
                <w:fitText w:val="1760" w:id="-1267437312"/>
              </w:rPr>
              <w:t>Total amount of gran</w:t>
            </w:r>
            <w:r w:rsidRPr="00093ECB">
              <w:rPr>
                <w:rFonts w:ascii="ＭＳ Ｐ明朝" w:eastAsia="ＭＳ Ｐ明朝" w:hAnsi="ＭＳ Ｐ明朝"/>
                <w:spacing w:val="27"/>
                <w:w w:val="88"/>
                <w:kern w:val="0"/>
                <w:sz w:val="22"/>
                <w:szCs w:val="22"/>
                <w:fitText w:val="1760" w:id="-1267437312"/>
              </w:rPr>
              <w:t>t</w:t>
            </w:r>
          </w:p>
        </w:tc>
        <w:tc>
          <w:tcPr>
            <w:tcW w:w="3787" w:type="dxa"/>
            <w:gridSpan w:val="3"/>
            <w:tcBorders>
              <w:left w:val="single" w:sz="4" w:space="0" w:color="auto"/>
              <w:right w:val="dashSmallGap" w:sz="4" w:space="0" w:color="auto"/>
            </w:tcBorders>
            <w:vAlign w:val="center"/>
          </w:tcPr>
          <w:p w14:paraId="3DB1CF44" w14:textId="51CDE2B1" w:rsidR="00174206" w:rsidRPr="00636A92" w:rsidRDefault="00C13F4C" w:rsidP="00100C58">
            <w:pPr>
              <w:suppressAutoHyphens/>
              <w:kinsoku w:val="0"/>
              <w:overflowPunct w:val="0"/>
              <w:autoSpaceDE w:val="0"/>
              <w:autoSpaceDN w:val="0"/>
              <w:spacing w:line="288" w:lineRule="atLeast"/>
              <w:jc w:val="left"/>
              <w:rPr>
                <w:rFonts w:ascii="ＭＳ Ｐ明朝" w:eastAsia="ＭＳ Ｐ明朝" w:hAnsi="ＭＳ Ｐ明朝"/>
                <w:sz w:val="22"/>
                <w:szCs w:val="22"/>
              </w:rPr>
            </w:pPr>
            <w:r w:rsidRPr="00C13F4C">
              <w:rPr>
                <w:rFonts w:ascii="ＭＳ Ｐ明朝" w:eastAsia="ＭＳ Ｐ明朝" w:hAnsi="ＭＳ Ｐ明朝"/>
                <w:sz w:val="22"/>
                <w:szCs w:val="22"/>
              </w:rPr>
              <w:t>Travel expense</w:t>
            </w:r>
            <w:r w:rsidR="00174206" w:rsidRPr="00636A92">
              <w:rPr>
                <w:rFonts w:ascii="ＭＳ Ｐ明朝" w:eastAsia="ＭＳ Ｐ明朝" w:hAnsi="ＭＳ Ｐ明朝" w:hint="eastAsia"/>
                <w:sz w:val="22"/>
                <w:szCs w:val="22"/>
              </w:rPr>
              <w:t>（</w:t>
            </w:r>
            <w:r w:rsidR="001511FB">
              <w:rPr>
                <w:rFonts w:ascii="ＭＳ Ｐ明朝" w:eastAsia="ＭＳ Ｐ明朝" w:hAnsi="ＭＳ Ｐ明朝" w:hint="eastAsia"/>
                <w:sz w:val="22"/>
                <w:szCs w:val="22"/>
              </w:rPr>
              <w:t xml:space="preserve">　</w:t>
            </w:r>
            <w:r w:rsidR="009337A0">
              <w:rPr>
                <w:rFonts w:ascii="ＭＳ Ｐ明朝" w:eastAsia="ＭＳ Ｐ明朝" w:hAnsi="ＭＳ Ｐ明朝" w:hint="eastAsia"/>
                <w:sz w:val="22"/>
                <w:szCs w:val="22"/>
              </w:rPr>
              <w:t>240,000</w:t>
            </w:r>
            <w:r w:rsidR="001511FB">
              <w:rPr>
                <w:rFonts w:ascii="ＭＳ Ｐ明朝" w:eastAsia="ＭＳ Ｐ明朝" w:hAnsi="ＭＳ Ｐ明朝" w:hint="eastAsia"/>
                <w:sz w:val="22"/>
                <w:szCs w:val="22"/>
              </w:rPr>
              <w:t xml:space="preserve">　</w:t>
            </w:r>
            <w:r w:rsidR="001511FB">
              <w:rPr>
                <w:rFonts w:ascii="ＭＳ Ｐ明朝" w:eastAsia="ＭＳ Ｐ明朝" w:hAnsi="ＭＳ Ｐ明朝" w:hint="eastAsia"/>
                <w:sz w:val="22"/>
                <w:szCs w:val="22"/>
                <w:lang w:val="en-MY"/>
              </w:rPr>
              <w:t>JPY</w:t>
            </w:r>
            <w:r w:rsidR="00174206" w:rsidRPr="00636A92">
              <w:rPr>
                <w:rFonts w:ascii="ＭＳ Ｐ明朝" w:eastAsia="ＭＳ Ｐ明朝" w:hAnsi="ＭＳ Ｐ明朝" w:hint="eastAsia"/>
                <w:sz w:val="22"/>
                <w:szCs w:val="22"/>
              </w:rPr>
              <w:t>）</w:t>
            </w:r>
          </w:p>
        </w:tc>
        <w:tc>
          <w:tcPr>
            <w:tcW w:w="3787" w:type="dxa"/>
            <w:gridSpan w:val="2"/>
            <w:tcBorders>
              <w:left w:val="dashSmallGap" w:sz="4" w:space="0" w:color="auto"/>
            </w:tcBorders>
            <w:vAlign w:val="center"/>
          </w:tcPr>
          <w:p w14:paraId="69692AE2" w14:textId="5A98CD2B" w:rsidR="00174206"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sz w:val="22"/>
                <w:szCs w:val="22"/>
              </w:rPr>
              <w:t>Consumable Fee</w:t>
            </w:r>
            <w:r w:rsidR="009337A0">
              <w:rPr>
                <w:rFonts w:ascii="ＭＳ Ｐ明朝" w:eastAsia="ＭＳ Ｐ明朝" w:hAnsi="ＭＳ Ｐ明朝" w:hint="eastAsia"/>
                <w:sz w:val="22"/>
                <w:szCs w:val="22"/>
              </w:rPr>
              <w:t xml:space="preserve"> (  60,000</w:t>
            </w:r>
            <w:r w:rsidR="00174206" w:rsidRPr="00636A9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00174206" w:rsidRPr="00636A92">
              <w:rPr>
                <w:rFonts w:ascii="ＭＳ Ｐ明朝" w:eastAsia="ＭＳ Ｐ明朝" w:hAnsi="ＭＳ Ｐ明朝" w:hint="eastAsia"/>
                <w:sz w:val="22"/>
                <w:szCs w:val="22"/>
              </w:rPr>
              <w:t>）</w:t>
            </w:r>
          </w:p>
        </w:tc>
      </w:tr>
      <w:tr w:rsidR="00596D90" w:rsidRPr="00E11E3A" w14:paraId="25A704D5" w14:textId="77777777" w:rsidTr="00CA545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630"/>
          <w:jc w:val="center"/>
        </w:trPr>
        <w:tc>
          <w:tcPr>
            <w:tcW w:w="9438" w:type="dxa"/>
            <w:gridSpan w:val="6"/>
          </w:tcPr>
          <w:p w14:paraId="7990412D" w14:textId="3BE8B051" w:rsidR="00596D90" w:rsidRPr="005927ED" w:rsidRDefault="00C13F4C" w:rsidP="005A04CE">
            <w:pPr>
              <w:pStyle w:val="a3"/>
              <w:wordWrap/>
              <w:spacing w:line="288" w:lineRule="atLeast"/>
              <w:rPr>
                <w:rFonts w:ascii="ＭＳ Ｐ明朝" w:eastAsia="ＭＳ Ｐ明朝" w:hAnsi="ＭＳ Ｐ明朝"/>
                <w:b/>
                <w:color w:val="FF0000"/>
                <w:spacing w:val="0"/>
                <w:sz w:val="16"/>
              </w:rPr>
            </w:pPr>
            <w:r w:rsidRPr="00C13F4C">
              <w:rPr>
                <w:rFonts w:ascii="ＭＳ Ｐ明朝" w:eastAsia="ＭＳ Ｐ明朝" w:hAnsi="ＭＳ Ｐ明朝"/>
                <w:b/>
                <w:bCs/>
                <w:spacing w:val="0"/>
              </w:rPr>
              <w:t>Research Results</w:t>
            </w:r>
            <w:r w:rsidR="00596D90"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b/>
                <w:color w:val="FF0000"/>
                <w:spacing w:val="0"/>
                <w:sz w:val="16"/>
                <w:szCs w:val="18"/>
              </w:rPr>
              <w:t>※</w:t>
            </w:r>
            <w:r w:rsidRPr="00C13F4C">
              <w:rPr>
                <w:rFonts w:ascii="ＭＳ Ｐ明朝" w:eastAsia="ＭＳ Ｐ明朝" w:hAnsi="ＭＳ Ｐ明朝"/>
                <w:b/>
                <w:color w:val="FF0000"/>
                <w:spacing w:val="0"/>
                <w:sz w:val="16"/>
                <w:szCs w:val="18"/>
              </w:rPr>
              <w:t>Please describe following three items briefly</w:t>
            </w:r>
            <w:r>
              <w:rPr>
                <w:rFonts w:ascii="ＭＳ Ｐ明朝" w:eastAsia="ＭＳ Ｐ明朝" w:hAnsi="ＭＳ Ｐ明朝" w:hint="eastAsia"/>
                <w:b/>
                <w:color w:val="FF0000"/>
                <w:spacing w:val="0"/>
                <w:sz w:val="16"/>
                <w:szCs w:val="18"/>
              </w:rPr>
              <w:t>.</w:t>
            </w:r>
          </w:p>
          <w:p w14:paraId="5DB34BA9" w14:textId="3E6CB7BD" w:rsidR="00501E5C" w:rsidRDefault="00596D90" w:rsidP="00501E5C">
            <w:pPr>
              <w:pStyle w:val="a3"/>
              <w:spacing w:line="288" w:lineRule="atLeast"/>
              <w:rPr>
                <w:rFonts w:ascii="ＭＳ Ｐ明朝" w:eastAsia="Malgun Gothic" w:hAnsi="ＭＳ Ｐ明朝"/>
                <w:spacing w:val="0"/>
                <w:lang w:eastAsia="ko-KR"/>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The major results</w:t>
            </w:r>
            <w:r w:rsidRPr="005927ED">
              <w:rPr>
                <w:rFonts w:ascii="ＭＳ Ｐ明朝" w:eastAsia="ＭＳ Ｐ明朝" w:hAnsi="ＭＳ Ｐ明朝" w:hint="eastAsia"/>
                <w:spacing w:val="0"/>
              </w:rPr>
              <w:t>】</w:t>
            </w:r>
            <w:r w:rsidR="00501E5C" w:rsidRPr="00501E5C">
              <w:rPr>
                <w:rFonts w:ascii="ＭＳ Ｐ明朝" w:eastAsia="ＭＳ Ｐ明朝" w:hAnsi="ＭＳ Ｐ明朝"/>
                <w:spacing w:val="0"/>
              </w:rPr>
              <w:t>Al-Mg-Ge alloys, like Al-Mg-Si alloys, are treated as Al-Mg</w:t>
            </w:r>
            <w:r w:rsidR="00501E5C" w:rsidRPr="00501E5C">
              <w:rPr>
                <w:rFonts w:ascii="ＭＳ Ｐ明朝" w:eastAsia="ＭＳ Ｐ明朝" w:hAnsi="ＭＳ Ｐ明朝"/>
                <w:spacing w:val="0"/>
                <w:vertAlign w:val="subscript"/>
              </w:rPr>
              <w:t>2</w:t>
            </w:r>
            <w:r w:rsidR="00501E5C" w:rsidRPr="00501E5C">
              <w:rPr>
                <w:rFonts w:ascii="ＭＳ Ｐ明朝" w:eastAsia="ＭＳ Ｐ明朝" w:hAnsi="ＭＳ Ｐ明朝"/>
                <w:spacing w:val="0"/>
              </w:rPr>
              <w:t>Ge pseudo-binary alloys. Al-Mg-Ge alloys have a higher age-hardening ability than Al-Mg-Si alloys even at high temperature aging, and the aging precipitation process is basically the same as that of Al-Mg-Si alloys. Al-Mg-Si alloys can be processed and aged after solution treatment, and it has been reported that elongation and strength can be improved by applying thermomechanical treatment. In this study, Al-1.0mass% Mg</w:t>
            </w:r>
            <w:r w:rsidR="00501E5C" w:rsidRPr="00501E5C">
              <w:rPr>
                <w:rFonts w:ascii="ＭＳ Ｐ明朝" w:eastAsia="ＭＳ Ｐ明朝" w:hAnsi="ＭＳ Ｐ明朝"/>
                <w:spacing w:val="0"/>
                <w:vertAlign w:val="subscript"/>
              </w:rPr>
              <w:t>2</w:t>
            </w:r>
            <w:r w:rsidR="00501E5C" w:rsidRPr="00501E5C">
              <w:rPr>
                <w:rFonts w:ascii="ＭＳ Ｐ明朝" w:eastAsia="ＭＳ Ｐ明朝" w:hAnsi="ＭＳ Ｐ明朝"/>
                <w:spacing w:val="0"/>
              </w:rPr>
              <w:t>Ge alloys are cold-rolled after solution heat treatment, and the difference in age-hardening behavior at each rolling speed is investigated by hardness measurement and microstructural observation.</w:t>
            </w:r>
            <w:r w:rsidR="00501E5C">
              <w:rPr>
                <w:rFonts w:ascii="ＭＳ Ｐ明朝" w:eastAsia="Malgun Gothic" w:hAnsi="ＭＳ Ｐ明朝" w:hint="eastAsia"/>
                <w:spacing w:val="0"/>
                <w:lang w:eastAsia="ko-KR"/>
              </w:rPr>
              <w:t xml:space="preserve"> </w:t>
            </w:r>
            <w:r w:rsidR="00501E5C" w:rsidRPr="00501E5C">
              <w:rPr>
                <w:rFonts w:ascii="ＭＳ Ｐ明朝" w:eastAsia="Malgun Gothic" w:hAnsi="ＭＳ Ｐ明朝"/>
                <w:spacing w:val="0"/>
                <w:lang w:eastAsia="ko-KR"/>
              </w:rPr>
              <w:t>As a result of measuring the hardness of Al-1.0 mass% Mg</w:t>
            </w:r>
            <w:r w:rsidR="00501E5C" w:rsidRPr="00501E5C">
              <w:rPr>
                <w:rFonts w:ascii="ＭＳ Ｐ明朝" w:eastAsia="Malgun Gothic" w:hAnsi="ＭＳ Ｐ明朝"/>
                <w:spacing w:val="0"/>
                <w:vertAlign w:val="subscript"/>
                <w:lang w:eastAsia="ko-KR"/>
              </w:rPr>
              <w:t>2</w:t>
            </w:r>
            <w:r w:rsidR="00501E5C" w:rsidRPr="00501E5C">
              <w:rPr>
                <w:rFonts w:ascii="ＭＳ Ｐ明朝" w:eastAsia="Malgun Gothic" w:hAnsi="ＭＳ Ｐ明朝"/>
                <w:spacing w:val="0"/>
                <w:lang w:eastAsia="ko-KR"/>
              </w:rPr>
              <w:t>Ge alloy at each rolling rate aged at an aging temperature of 473K, the hardness of as R. increased as the rolling rate increased. In this alloy, there was no difference in peak hardness depending on the rolling rate at an aging temperature of 473K. Age hardening ability tended to decrease, but the time to reach maximum hardness became shorter.</w:t>
            </w:r>
            <w:r w:rsidR="00501E5C">
              <w:rPr>
                <w:rFonts w:ascii="ＭＳ Ｐ明朝" w:eastAsia="Malgun Gothic" w:hAnsi="ＭＳ Ｐ明朝" w:hint="eastAsia"/>
                <w:spacing w:val="0"/>
                <w:lang w:eastAsia="ko-KR"/>
              </w:rPr>
              <w:t xml:space="preserve"> </w:t>
            </w:r>
            <w:r w:rsidR="00501E5C" w:rsidRPr="00501E5C">
              <w:rPr>
                <w:rFonts w:ascii="ＭＳ Ｐ明朝" w:eastAsia="Malgun Gothic" w:hAnsi="ＭＳ Ｐ明朝"/>
                <w:spacing w:val="0"/>
                <w:lang w:eastAsia="ko-KR"/>
              </w:rPr>
              <w:t>As a result of TEM observation at the highest hardness of the 0% rolled material, rod-shaped precipitates extending along the &lt;100&gt; direction of the Al matrix and granular contrast, which is thought to be the cross section, were observed.</w:t>
            </w:r>
            <w:r w:rsidR="00501E5C">
              <w:rPr>
                <w:rFonts w:ascii="ＭＳ Ｐ明朝" w:eastAsia="Malgun Gothic" w:hAnsi="ＭＳ Ｐ明朝" w:hint="eastAsia"/>
                <w:spacing w:val="0"/>
                <w:lang w:eastAsia="ko-KR"/>
              </w:rPr>
              <w:t xml:space="preserve"> </w:t>
            </w:r>
            <w:r w:rsidR="00501E5C" w:rsidRPr="00501E5C">
              <w:rPr>
                <w:rFonts w:ascii="ＭＳ Ｐ明朝" w:eastAsia="Malgun Gothic" w:hAnsi="ＭＳ Ｐ明朝"/>
                <w:spacing w:val="0"/>
                <w:lang w:eastAsia="ko-KR"/>
              </w:rPr>
              <w:t>As a result of TEM observation at the highest hardness of the 10% rolled material, it was confirmed that dislocations were introduced, and in the dislocation phase, precipitates that grew coarser than the precipitates in the particles were observed. In addition, through HRTEM observation of aging precipitates at the highest hardness of 10% rolled material, β' phase was observed in the intragranular and dislocation phases.</w:t>
            </w:r>
          </w:p>
          <w:p w14:paraId="023FA891" w14:textId="0A167F53" w:rsidR="001511FB" w:rsidRPr="00677206" w:rsidRDefault="00596D90" w:rsidP="00677206">
            <w:pPr>
              <w:pStyle w:val="a3"/>
              <w:spacing w:line="288" w:lineRule="atLeast"/>
              <w:rPr>
                <w:rFonts w:ascii="ＭＳ Ｐ明朝" w:eastAsia="Malgun Gothic" w:hAnsi="ＭＳ Ｐ明朝"/>
                <w:spacing w:val="0"/>
                <w:lang w:eastAsia="ko-KR"/>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Future Prospects</w:t>
            </w:r>
            <w:r w:rsidRPr="005927ED">
              <w:rPr>
                <w:rFonts w:ascii="ＭＳ Ｐ明朝" w:eastAsia="ＭＳ Ｐ明朝" w:hAnsi="ＭＳ Ｐ明朝" w:hint="eastAsia"/>
                <w:spacing w:val="0"/>
              </w:rPr>
              <w:t>】</w:t>
            </w:r>
            <w:r w:rsidR="00677206" w:rsidRPr="00677206">
              <w:rPr>
                <w:rFonts w:ascii="ＭＳ Ｐ明朝" w:eastAsia="ＭＳ Ｐ明朝" w:hAnsi="ＭＳ Ｐ明朝"/>
                <w:spacing w:val="0"/>
              </w:rPr>
              <w:t>It was confirmed that work hardening and precipitation strengthening of the Al-1.0 mass% Mg</w:t>
            </w:r>
            <w:r w:rsidR="00677206" w:rsidRPr="00677206">
              <w:rPr>
                <w:rFonts w:ascii="ＭＳ Ｐ明朝" w:eastAsia="ＭＳ Ｐ明朝" w:hAnsi="ＭＳ Ｐ明朝"/>
                <w:spacing w:val="0"/>
                <w:vertAlign w:val="subscript"/>
              </w:rPr>
              <w:t>2</w:t>
            </w:r>
            <w:r w:rsidR="00677206" w:rsidRPr="00677206">
              <w:rPr>
                <w:rFonts w:ascii="ＭＳ Ｐ明朝" w:eastAsia="ＭＳ Ｐ明朝" w:hAnsi="ＭＳ Ｐ明朝"/>
                <w:spacing w:val="0"/>
              </w:rPr>
              <w:t>Ge alloy can occur simultaneously, resulting in an increase in material strength. Compared to the Al-1.0 mass% Mg</w:t>
            </w:r>
            <w:r w:rsidR="00677206" w:rsidRPr="00677206">
              <w:rPr>
                <w:rFonts w:ascii="ＭＳ Ｐ明朝" w:eastAsia="ＭＳ Ｐ明朝" w:hAnsi="ＭＳ Ｐ明朝"/>
                <w:spacing w:val="0"/>
                <w:vertAlign w:val="subscript"/>
              </w:rPr>
              <w:t>2</w:t>
            </w:r>
            <w:r w:rsidR="00677206" w:rsidRPr="00677206">
              <w:rPr>
                <w:rFonts w:ascii="ＭＳ Ｐ明朝" w:eastAsia="ＭＳ Ｐ明朝" w:hAnsi="ＭＳ Ｐ明朝"/>
                <w:spacing w:val="0"/>
              </w:rPr>
              <w:t>Si alloy, it has excellent high-temperature characteristics, so research should continue as it has potential as a replacement for Al-1.0 mass% Mg</w:t>
            </w:r>
            <w:r w:rsidR="00677206" w:rsidRPr="00677206">
              <w:rPr>
                <w:rFonts w:ascii="ＭＳ Ｐ明朝" w:eastAsia="ＭＳ Ｐ明朝" w:hAnsi="ＭＳ Ｐ明朝"/>
                <w:spacing w:val="0"/>
                <w:vertAlign w:val="subscript"/>
              </w:rPr>
              <w:t>2</w:t>
            </w:r>
            <w:r w:rsidR="00677206" w:rsidRPr="00677206">
              <w:rPr>
                <w:rFonts w:ascii="ＭＳ Ｐ明朝" w:eastAsia="ＭＳ Ｐ明朝" w:hAnsi="ＭＳ Ｐ明朝"/>
                <w:spacing w:val="0"/>
              </w:rPr>
              <w:t>Si.</w:t>
            </w:r>
          </w:p>
          <w:p w14:paraId="6BD61496" w14:textId="6488194A" w:rsidR="00596D90" w:rsidRDefault="00596D90" w:rsidP="005A04CE">
            <w:pPr>
              <w:pStyle w:val="a3"/>
              <w:wordWrap/>
              <w:spacing w:line="288" w:lineRule="atLeast"/>
              <w:rPr>
                <w:rFonts w:ascii="ＭＳ Ｐ明朝" w:eastAsia="ＭＳ Ｐ明朝" w:hAnsi="ＭＳ Ｐ明朝"/>
                <w:spacing w:val="0"/>
                <w:lang w:val="en-MY"/>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Concrete results</w:t>
            </w:r>
            <w:r w:rsidRPr="005927ED">
              <w:rPr>
                <w:rFonts w:ascii="ＭＳ Ｐ明朝" w:eastAsia="ＭＳ Ｐ明朝" w:hAnsi="ＭＳ Ｐ明朝" w:hint="eastAsia"/>
                <w:spacing w:val="0"/>
              </w:rPr>
              <w:t>】</w:t>
            </w:r>
          </w:p>
          <w:p w14:paraId="2B1D7F3D" w14:textId="79F10220" w:rsidR="001511FB" w:rsidRPr="00677206" w:rsidRDefault="00E16FB5" w:rsidP="00677206">
            <w:pPr>
              <w:pStyle w:val="a3"/>
              <w:spacing w:line="288" w:lineRule="atLeast"/>
              <w:rPr>
                <w:rFonts w:ascii="ＭＳ Ｐ明朝" w:eastAsia="ＭＳ Ｐ明朝" w:hAnsi="ＭＳ Ｐ明朝"/>
                <w:spacing w:val="0"/>
                <w:szCs w:val="28"/>
              </w:rPr>
            </w:pPr>
            <w:r>
              <w:rPr>
                <w:rFonts w:ascii="ＭＳ Ｐ明朝" w:eastAsia="Malgun Gothic" w:hAnsi="ＭＳ Ｐ明朝" w:hint="eastAsia"/>
                <w:spacing w:val="0"/>
                <w:lang w:eastAsia="ko-KR"/>
              </w:rPr>
              <w:t>Nothing in particular</w:t>
            </w:r>
            <w:r w:rsidR="00D21558">
              <w:rPr>
                <w:rFonts w:ascii="ＭＳ Ｐ明朝" w:eastAsia="ＭＳ Ｐ明朝" w:hAnsi="ＭＳ Ｐ明朝" w:hint="eastAsia"/>
                <w:spacing w:val="0"/>
                <w:szCs w:val="28"/>
              </w:rPr>
              <w:t xml:space="preserve">　　</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3"/>
              <w:wordWrap/>
              <w:rPr>
                <w:rFonts w:ascii="ＭＳ Ｐ明朝" w:eastAsia="ＭＳ Ｐ明朝" w:hAnsi="ＭＳ Ｐ明朝"/>
                <w:b/>
                <w:bCs/>
                <w:spacing w:val="0"/>
              </w:rPr>
            </w:pPr>
            <w:r w:rsidRPr="00C13F4C">
              <w:rPr>
                <w:rFonts w:ascii="ＭＳ Ｐ明朝" w:eastAsia="ＭＳ Ｐ明朝" w:hAnsi="ＭＳ Ｐ明朝"/>
                <w:b/>
                <w:bCs/>
                <w:spacing w:val="0"/>
              </w:rPr>
              <w:t>Notes</w:t>
            </w:r>
          </w:p>
          <w:p w14:paraId="1B4041C0" w14:textId="53822EF4" w:rsidR="00A16AEA" w:rsidRPr="005927ED" w:rsidRDefault="00A16AEA" w:rsidP="00D024D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024DD">
              <w:rPr>
                <w:rFonts w:ascii="ＭＳ Ｐ明朝" w:eastAsia="ＭＳ Ｐ明朝" w:hAnsi="ＭＳ Ｐ明朝"/>
                <w:spacing w:val="0"/>
                <w:sz w:val="20"/>
                <w:szCs w:val="20"/>
              </w:rPr>
              <w:t>P</w:t>
            </w:r>
            <w:r w:rsidR="00D024DD" w:rsidRPr="00D024DD">
              <w:rPr>
                <w:rFonts w:ascii="ＭＳ Ｐ明朝" w:eastAsia="ＭＳ Ｐ明朝" w:hAnsi="ＭＳ Ｐ明朝"/>
                <w:spacing w:val="0"/>
                <w:sz w:val="20"/>
                <w:szCs w:val="20"/>
              </w:rPr>
              <w:t>lease use the form and submit to ILM</w:t>
            </w:r>
            <w:r w:rsidR="00D024DD">
              <w:rPr>
                <w:rFonts w:ascii="ＭＳ Ｐ明朝" w:eastAsia="ＭＳ Ｐ明朝" w:hAnsi="ＭＳ Ｐ明朝"/>
                <w:spacing w:val="0"/>
                <w:sz w:val="20"/>
                <w:szCs w:val="20"/>
              </w:rPr>
              <w:t xml:space="preserve"> </w:t>
            </w:r>
            <w:r w:rsidR="00D024DD" w:rsidRPr="00D024DD">
              <w:rPr>
                <w:rFonts w:ascii="ＭＳ Ｐ明朝" w:eastAsia="ＭＳ Ｐ明朝" w:hAnsi="ＭＳ Ｐ明朝"/>
                <w:spacing w:val="0"/>
                <w:sz w:val="20"/>
                <w:szCs w:val="20"/>
              </w:rPr>
              <w:t>office (mrc@kumamoto-u.ac.jp)</w:t>
            </w:r>
            <w:r w:rsidR="00DB4924" w:rsidRPr="00DB4924">
              <w:rPr>
                <w:rFonts w:ascii="ＭＳ Ｐ明朝" w:eastAsia="ＭＳ Ｐ明朝" w:hAnsi="ＭＳ Ｐ明朝"/>
                <w:spacing w:val="0"/>
                <w:sz w:val="20"/>
                <w:szCs w:val="20"/>
              </w:rPr>
              <w:t xml:space="preserve"> by Friday, </w:t>
            </w:r>
            <w:r w:rsidR="00D024DD">
              <w:rPr>
                <w:rFonts w:ascii="ＭＳ Ｐ明朝" w:eastAsia="ＭＳ Ｐ明朝" w:hAnsi="ＭＳ Ｐ明朝"/>
                <w:spacing w:val="0"/>
                <w:sz w:val="20"/>
                <w:szCs w:val="20"/>
              </w:rPr>
              <w:t>April</w:t>
            </w:r>
            <w:r w:rsidR="00DB4924" w:rsidRPr="00DB4924">
              <w:rPr>
                <w:rFonts w:ascii="ＭＳ Ｐ明朝" w:eastAsia="ＭＳ Ｐ明朝" w:hAnsi="ＭＳ Ｐ明朝"/>
                <w:spacing w:val="0"/>
                <w:sz w:val="20"/>
                <w:szCs w:val="20"/>
              </w:rPr>
              <w:t xml:space="preserve"> 2</w:t>
            </w:r>
            <w:r w:rsidR="00D024DD">
              <w:rPr>
                <w:rFonts w:ascii="ＭＳ Ｐ明朝" w:eastAsia="ＭＳ Ｐ明朝" w:hAnsi="ＭＳ Ｐ明朝"/>
                <w:spacing w:val="0"/>
                <w:sz w:val="20"/>
                <w:szCs w:val="20"/>
              </w:rPr>
              <w:t>8</w:t>
            </w:r>
            <w:r w:rsidR="00DB4924" w:rsidRPr="00DB4924">
              <w:rPr>
                <w:rFonts w:ascii="ＭＳ Ｐ明朝" w:eastAsia="ＭＳ Ｐ明朝" w:hAnsi="ＭＳ Ｐ明朝"/>
                <w:spacing w:val="0"/>
                <w:sz w:val="20"/>
                <w:szCs w:val="20"/>
              </w:rPr>
              <w:t>, 202</w:t>
            </w:r>
            <w:r w:rsidR="00D024DD">
              <w:rPr>
                <w:rFonts w:ascii="ＭＳ Ｐ明朝" w:eastAsia="ＭＳ Ｐ明朝" w:hAnsi="ＭＳ Ｐ明朝"/>
                <w:spacing w:val="0"/>
                <w:sz w:val="20"/>
                <w:szCs w:val="20"/>
              </w:rPr>
              <w:t>3</w:t>
            </w:r>
            <w:r w:rsidR="00DB4924">
              <w:rPr>
                <w:rFonts w:ascii="ＭＳ Ｐ明朝" w:eastAsia="ＭＳ Ｐ明朝" w:hAnsi="ＭＳ Ｐ明朝" w:hint="eastAsia"/>
                <w:spacing w:val="0"/>
                <w:sz w:val="20"/>
                <w:szCs w:val="20"/>
              </w:rPr>
              <w:t>.</w:t>
            </w:r>
          </w:p>
          <w:p w14:paraId="1F49EC76" w14:textId="56A4BEF8"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42C47" w14:textId="77777777" w:rsidR="00AE5049" w:rsidRDefault="00AE5049">
      <w:r>
        <w:separator/>
      </w:r>
    </w:p>
  </w:endnote>
  <w:endnote w:type="continuationSeparator" w:id="0">
    <w:p w14:paraId="14EE32E3" w14:textId="77777777" w:rsidR="00AE5049" w:rsidRDefault="00AE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745D5" w14:textId="77777777" w:rsidR="00AE5049" w:rsidRDefault="00AE5049">
      <w:r>
        <w:separator/>
      </w:r>
    </w:p>
  </w:footnote>
  <w:footnote w:type="continuationSeparator" w:id="0">
    <w:p w14:paraId="42EDC76A" w14:textId="77777777" w:rsidR="00AE5049" w:rsidRDefault="00AE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2855"/>
    <w:rsid w:val="00015763"/>
    <w:rsid w:val="00015DC1"/>
    <w:rsid w:val="000179FF"/>
    <w:rsid w:val="00017A3E"/>
    <w:rsid w:val="00020D53"/>
    <w:rsid w:val="00021E22"/>
    <w:rsid w:val="00021E4D"/>
    <w:rsid w:val="0002543E"/>
    <w:rsid w:val="00025DD9"/>
    <w:rsid w:val="00033F03"/>
    <w:rsid w:val="000425F5"/>
    <w:rsid w:val="00047318"/>
    <w:rsid w:val="00060691"/>
    <w:rsid w:val="000622F7"/>
    <w:rsid w:val="00065140"/>
    <w:rsid w:val="00072765"/>
    <w:rsid w:val="000825FF"/>
    <w:rsid w:val="00084C53"/>
    <w:rsid w:val="00093ECB"/>
    <w:rsid w:val="00095FB6"/>
    <w:rsid w:val="000A7A3D"/>
    <w:rsid w:val="000B09FE"/>
    <w:rsid w:val="000C350E"/>
    <w:rsid w:val="000F02B2"/>
    <w:rsid w:val="000F07D5"/>
    <w:rsid w:val="00100C58"/>
    <w:rsid w:val="00110ABF"/>
    <w:rsid w:val="0011423D"/>
    <w:rsid w:val="00115A06"/>
    <w:rsid w:val="00115C63"/>
    <w:rsid w:val="00127325"/>
    <w:rsid w:val="0014537D"/>
    <w:rsid w:val="001511FB"/>
    <w:rsid w:val="001519A9"/>
    <w:rsid w:val="00160C01"/>
    <w:rsid w:val="00174206"/>
    <w:rsid w:val="0017573A"/>
    <w:rsid w:val="00180267"/>
    <w:rsid w:val="0018048D"/>
    <w:rsid w:val="00187075"/>
    <w:rsid w:val="001A4BCB"/>
    <w:rsid w:val="001A7C6E"/>
    <w:rsid w:val="001C08C3"/>
    <w:rsid w:val="001C1552"/>
    <w:rsid w:val="001D1C8E"/>
    <w:rsid w:val="001F6B85"/>
    <w:rsid w:val="00206486"/>
    <w:rsid w:val="002074CB"/>
    <w:rsid w:val="00213778"/>
    <w:rsid w:val="0022133D"/>
    <w:rsid w:val="00224AEB"/>
    <w:rsid w:val="0022623D"/>
    <w:rsid w:val="0025386A"/>
    <w:rsid w:val="00262D13"/>
    <w:rsid w:val="00262F90"/>
    <w:rsid w:val="00265C8B"/>
    <w:rsid w:val="00265F70"/>
    <w:rsid w:val="00267D7A"/>
    <w:rsid w:val="002716E4"/>
    <w:rsid w:val="002731B3"/>
    <w:rsid w:val="00281E94"/>
    <w:rsid w:val="0028209E"/>
    <w:rsid w:val="0028356C"/>
    <w:rsid w:val="002848D8"/>
    <w:rsid w:val="002871DE"/>
    <w:rsid w:val="00292471"/>
    <w:rsid w:val="002A21F7"/>
    <w:rsid w:val="002B2D1A"/>
    <w:rsid w:val="002B747F"/>
    <w:rsid w:val="002D31C5"/>
    <w:rsid w:val="002E2DFF"/>
    <w:rsid w:val="002F1D8B"/>
    <w:rsid w:val="00302B11"/>
    <w:rsid w:val="003050D7"/>
    <w:rsid w:val="00312F4C"/>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20DF"/>
    <w:rsid w:val="004D5C34"/>
    <w:rsid w:val="00501E5C"/>
    <w:rsid w:val="005060E2"/>
    <w:rsid w:val="005062EA"/>
    <w:rsid w:val="00522D31"/>
    <w:rsid w:val="00541B78"/>
    <w:rsid w:val="00543EB3"/>
    <w:rsid w:val="00555C1D"/>
    <w:rsid w:val="00556112"/>
    <w:rsid w:val="00565A3B"/>
    <w:rsid w:val="005665CC"/>
    <w:rsid w:val="00570FF9"/>
    <w:rsid w:val="0057368B"/>
    <w:rsid w:val="005866C8"/>
    <w:rsid w:val="00586895"/>
    <w:rsid w:val="005927ED"/>
    <w:rsid w:val="00596D90"/>
    <w:rsid w:val="005A04CE"/>
    <w:rsid w:val="005B0D1E"/>
    <w:rsid w:val="005C15A9"/>
    <w:rsid w:val="005D77B9"/>
    <w:rsid w:val="005E3E12"/>
    <w:rsid w:val="005F7A9B"/>
    <w:rsid w:val="006072A7"/>
    <w:rsid w:val="00615CE8"/>
    <w:rsid w:val="006226FA"/>
    <w:rsid w:val="00636A92"/>
    <w:rsid w:val="00657E4A"/>
    <w:rsid w:val="00663CBD"/>
    <w:rsid w:val="00670540"/>
    <w:rsid w:val="00677206"/>
    <w:rsid w:val="00677590"/>
    <w:rsid w:val="00691043"/>
    <w:rsid w:val="0069343D"/>
    <w:rsid w:val="00694C20"/>
    <w:rsid w:val="006A41DE"/>
    <w:rsid w:val="006B0B4F"/>
    <w:rsid w:val="006C3289"/>
    <w:rsid w:val="006D49C0"/>
    <w:rsid w:val="006E1155"/>
    <w:rsid w:val="006E33A5"/>
    <w:rsid w:val="006F4346"/>
    <w:rsid w:val="00700B53"/>
    <w:rsid w:val="00700CE5"/>
    <w:rsid w:val="0070455B"/>
    <w:rsid w:val="00706F69"/>
    <w:rsid w:val="0071088A"/>
    <w:rsid w:val="00726929"/>
    <w:rsid w:val="0074560D"/>
    <w:rsid w:val="007639CD"/>
    <w:rsid w:val="007725D9"/>
    <w:rsid w:val="00792B60"/>
    <w:rsid w:val="007A2C02"/>
    <w:rsid w:val="007A6950"/>
    <w:rsid w:val="007B652D"/>
    <w:rsid w:val="007C4342"/>
    <w:rsid w:val="007E14CF"/>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507A"/>
    <w:rsid w:val="00927E4C"/>
    <w:rsid w:val="009337A0"/>
    <w:rsid w:val="00940197"/>
    <w:rsid w:val="009534DB"/>
    <w:rsid w:val="00954345"/>
    <w:rsid w:val="009637A5"/>
    <w:rsid w:val="0098375D"/>
    <w:rsid w:val="009C69DB"/>
    <w:rsid w:val="009C7D2B"/>
    <w:rsid w:val="009D1A94"/>
    <w:rsid w:val="009E1B57"/>
    <w:rsid w:val="009E7330"/>
    <w:rsid w:val="00A047CF"/>
    <w:rsid w:val="00A058C8"/>
    <w:rsid w:val="00A074A5"/>
    <w:rsid w:val="00A16AEA"/>
    <w:rsid w:val="00A44A0D"/>
    <w:rsid w:val="00A50EBB"/>
    <w:rsid w:val="00A55677"/>
    <w:rsid w:val="00A55DC3"/>
    <w:rsid w:val="00A56A37"/>
    <w:rsid w:val="00A604E0"/>
    <w:rsid w:val="00A61C3C"/>
    <w:rsid w:val="00A755D9"/>
    <w:rsid w:val="00A818CD"/>
    <w:rsid w:val="00A821C7"/>
    <w:rsid w:val="00A85CDB"/>
    <w:rsid w:val="00A9413A"/>
    <w:rsid w:val="00A97EBC"/>
    <w:rsid w:val="00AA13A1"/>
    <w:rsid w:val="00AA1B3A"/>
    <w:rsid w:val="00AA7FE2"/>
    <w:rsid w:val="00AB11BE"/>
    <w:rsid w:val="00AC7935"/>
    <w:rsid w:val="00AE1968"/>
    <w:rsid w:val="00AE5049"/>
    <w:rsid w:val="00AF2175"/>
    <w:rsid w:val="00AF2F5D"/>
    <w:rsid w:val="00AF6EF7"/>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460C3"/>
    <w:rsid w:val="00C608C4"/>
    <w:rsid w:val="00C6198A"/>
    <w:rsid w:val="00C61FA7"/>
    <w:rsid w:val="00C75BA8"/>
    <w:rsid w:val="00C806F8"/>
    <w:rsid w:val="00C8773A"/>
    <w:rsid w:val="00C93DC4"/>
    <w:rsid w:val="00C94BC8"/>
    <w:rsid w:val="00CA5455"/>
    <w:rsid w:val="00CB631A"/>
    <w:rsid w:val="00CC2722"/>
    <w:rsid w:val="00CC3420"/>
    <w:rsid w:val="00CC499E"/>
    <w:rsid w:val="00CD363D"/>
    <w:rsid w:val="00CD5A91"/>
    <w:rsid w:val="00CD6D9E"/>
    <w:rsid w:val="00CE285E"/>
    <w:rsid w:val="00CE43F0"/>
    <w:rsid w:val="00CF0215"/>
    <w:rsid w:val="00CF4852"/>
    <w:rsid w:val="00D024DD"/>
    <w:rsid w:val="00D21558"/>
    <w:rsid w:val="00D25AF2"/>
    <w:rsid w:val="00D26A00"/>
    <w:rsid w:val="00D33219"/>
    <w:rsid w:val="00D5057F"/>
    <w:rsid w:val="00D50603"/>
    <w:rsid w:val="00D520B8"/>
    <w:rsid w:val="00D7048F"/>
    <w:rsid w:val="00D81899"/>
    <w:rsid w:val="00D82B04"/>
    <w:rsid w:val="00D82C90"/>
    <w:rsid w:val="00D82DA2"/>
    <w:rsid w:val="00D9796D"/>
    <w:rsid w:val="00DA0032"/>
    <w:rsid w:val="00DA044E"/>
    <w:rsid w:val="00DB1B60"/>
    <w:rsid w:val="00DB4369"/>
    <w:rsid w:val="00DB4924"/>
    <w:rsid w:val="00DD0428"/>
    <w:rsid w:val="00DD5F5D"/>
    <w:rsid w:val="00DF4E75"/>
    <w:rsid w:val="00E152D1"/>
    <w:rsid w:val="00E16FB5"/>
    <w:rsid w:val="00E25FD5"/>
    <w:rsid w:val="00E41F6F"/>
    <w:rsid w:val="00E442D8"/>
    <w:rsid w:val="00E6722A"/>
    <w:rsid w:val="00E7114C"/>
    <w:rsid w:val="00E878C2"/>
    <w:rsid w:val="00E96D99"/>
    <w:rsid w:val="00EA178E"/>
    <w:rsid w:val="00EA2364"/>
    <w:rsid w:val="00EA3DDE"/>
    <w:rsid w:val="00EB4063"/>
    <w:rsid w:val="00EC291F"/>
    <w:rsid w:val="00ED4F86"/>
    <w:rsid w:val="00ED71D6"/>
    <w:rsid w:val="00EE06CF"/>
    <w:rsid w:val="00EF1BA0"/>
    <w:rsid w:val="00F076DC"/>
    <w:rsid w:val="00F16AE6"/>
    <w:rsid w:val="00F3695C"/>
    <w:rsid w:val="00F517DE"/>
    <w:rsid w:val="00F668EB"/>
    <w:rsid w:val="00F76A1C"/>
    <w:rsid w:val="00F831D8"/>
    <w:rsid w:val="00F84B01"/>
    <w:rsid w:val="00F8542F"/>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523</Words>
  <Characters>2986</Characters>
  <Application>Microsoft Office Word</Application>
  <DocSecurity>0</DocSecurity>
  <Lines>24</Lines>
  <Paragraphs>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国際研究集会＜申請内容＞</vt:lpstr>
      <vt:lpstr>国際研究集会＜申請内容＞</vt:lpstr>
      <vt:lpstr>国際研究集会＜申請内容＞</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村田　あすか</cp:lastModifiedBy>
  <cp:revision>6</cp:revision>
  <cp:lastPrinted>2023-04-26T09:24:00Z</cp:lastPrinted>
  <dcterms:created xsi:type="dcterms:W3CDTF">2024-06-21T06:29:00Z</dcterms:created>
  <dcterms:modified xsi:type="dcterms:W3CDTF">2024-06-24T00:41:00Z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2101626bbeae5df8e07447b58928e3e907dea2da79f3c6bfe20d383d652ce4d6</vt:lpwstr>
  </property>
</Properties>
</file>